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color w:val="4f81bd"/>
        </w:rPr>
      </w:pPr>
      <w:r w:rsidDel="00000000" w:rsidR="00000000" w:rsidRPr="00000000">
        <w:rPr>
          <w:color w:val="4f81bd"/>
          <w:rtl w:val="0"/>
        </w:rPr>
        <w:t xml:space="preserve">Proyecto Login WinForm C# en 5 pasos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El objetivo de este documento es que el lector diseñe y desarrolle una aplicación simple de inicio de sesión, en la cual un usuario pueda ingresar su nombre de usuario + password y la aplicación valide que las credenciales sean correctas.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numPr>
          <w:ilvl w:val="0"/>
          <w:numId w:val="10"/>
        </w:numPr>
        <w:pBdr>
          <w:bottom w:color="000000" w:space="1" w:sz="4" w:val="single"/>
        </w:pBdr>
        <w:ind w:left="720" w:hanging="360"/>
        <w:rPr/>
      </w:pPr>
      <w:r w:rsidDel="00000000" w:rsidR="00000000" w:rsidRPr="00000000">
        <w:rPr>
          <w:rtl w:val="0"/>
        </w:rPr>
        <w:t xml:space="preserve">Iniciando un nuevo Proyecto</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Creamos un nuevo proyecto de tipo “Aplicación de Windows Forms”: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4050" cy="27051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4050" cy="3505200"/>
            <wp:effectExtent b="0" l="0" r="0" t="0"/>
            <wp:docPr id="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importante en este paso es elegir correctamente la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plantilla 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 el subtipo de proyecto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Aplicación de Windows Form.</w:t>
      </w:r>
      <w:r w:rsidDel="00000000" w:rsidR="00000000" w:rsidRPr="00000000">
        <w:rPr>
          <w:rtl w:val="0"/>
        </w:rPr>
      </w:r>
    </w:p>
    <w:p w:rsidR="00000000" w:rsidDel="00000000" w:rsidP="00000000" w:rsidRDefault="00000000" w:rsidRPr="00000000" w14:paraId="0000000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datos resaltados en la parte inferior de la ventana corresponden al nombre del proyecto, ubicación física en disco y nombre de la solución. Si seleccionamos la opción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Crear directorio para la solución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 por defecto) se crea una carpeta para la solución y otra para el proyecto. Esto nos permite luego agregar más proyectos (nuevos o existentes) dentro de la misma solución.</w:t>
      </w:r>
    </w:p>
    <w:p w:rsidR="00000000" w:rsidDel="00000000" w:rsidP="00000000" w:rsidRDefault="00000000" w:rsidRPr="00000000" w14:paraId="0000000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proyecto al ser de tipo WinForm, se crea con un formulario llamado Form1 que podemos utilizar para comenzar con nuestro trabajo.</w:t>
      </w:r>
    </w:p>
    <w:p w:rsidR="00000000" w:rsidDel="00000000" w:rsidP="00000000" w:rsidRDefault="00000000" w:rsidRPr="00000000" w14:paraId="0000001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defecto el directorio donde se crean las soluciones es la carpeta Mis documentos\ visual studio XX\ projects\ del usuario de Windows utilizado durante la instalación del IDE.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2"/>
        <w:numPr>
          <w:ilvl w:val="0"/>
          <w:numId w:val="10"/>
        </w:numPr>
        <w:pBdr>
          <w:bottom w:color="000000" w:space="1" w:sz="4" w:val="single"/>
        </w:pBdr>
        <w:ind w:left="720" w:hanging="360"/>
        <w:rPr/>
      </w:pPr>
      <w:r w:rsidDel="00000000" w:rsidR="00000000" w:rsidRPr="00000000">
        <w:rPr>
          <w:rtl w:val="0"/>
        </w:rPr>
        <w:t xml:space="preserve">Conociendo el entorno de trabajo</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Principales ventanas que vamos a utilizar para el desarrollo de los proyectos:</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numPr>
          <w:ilvl w:val="1"/>
          <w:numId w:val="1"/>
        </w:numPr>
        <w:ind w:left="1440" w:hanging="360"/>
        <w:jc w:val="both"/>
        <w:rPr>
          <w:b w:val="1"/>
        </w:rPr>
      </w:pPr>
      <w:r w:rsidDel="00000000" w:rsidR="00000000" w:rsidRPr="00000000">
        <w:rPr>
          <w:b w:val="1"/>
          <w:rtl w:val="0"/>
        </w:rPr>
        <w:t xml:space="preserve">Explorador de soluciones: </w:t>
      </w:r>
      <w:r w:rsidDel="00000000" w:rsidR="00000000" w:rsidRPr="00000000">
        <w:rPr>
          <w:rtl w:val="0"/>
        </w:rPr>
        <w:t xml:space="preserve">[opción: Ver&gt;Cuadro de Herramientas o Ctrl + Alt + L]</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drawing>
          <wp:inline distB="114300" distT="114300" distL="114300" distR="114300">
            <wp:extent cx="5734050" cy="3022600"/>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Nos muestra una vista jerárquica de los archivos de la solución. Si hacemos click derecho sobre la solución o el proyecto, con la opción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Abrir carpeta en el explorador de archivos…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podremos navegar directamente en la organización física de carpetas donde se encuentra nuestra nuestro proyecto o solución.  </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ind w:left="1440"/>
        <w:rPr/>
      </w:pPr>
      <w:r w:rsidDel="00000000" w:rsidR="00000000" w:rsidRPr="00000000">
        <w:rPr>
          <w:rtl w:val="0"/>
        </w:rPr>
      </w:r>
    </w:p>
    <w:p w:rsidR="00000000" w:rsidDel="00000000" w:rsidP="00000000" w:rsidRDefault="00000000" w:rsidRPr="00000000" w14:paraId="0000001D">
      <w:pPr>
        <w:numPr>
          <w:ilvl w:val="1"/>
          <w:numId w:val="2"/>
        </w:numPr>
        <w:ind w:left="1440" w:hanging="360"/>
        <w:rPr/>
      </w:pPr>
      <w:r w:rsidDel="00000000" w:rsidR="00000000" w:rsidRPr="00000000">
        <w:rPr>
          <w:b w:val="1"/>
          <w:rtl w:val="0"/>
        </w:rPr>
        <w:t xml:space="preserve">Cuadro de herramientas:</w:t>
      </w:r>
      <w:r w:rsidDel="00000000" w:rsidR="00000000" w:rsidRPr="00000000">
        <w:rPr>
          <w:rtl w:val="0"/>
        </w:rPr>
        <w:t xml:space="preserve"> [opción: Ver&gt;Cuadro de Herramientas o Ctrl + Alt + X]</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drawing>
          <wp:inline distB="114300" distT="114300" distL="114300" distR="114300">
            <wp:extent cx="5734050" cy="3022600"/>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 seleccionar tanto los componentes a dibujar dentro de los formularios como el resto de los objetos utilizados para el diseño de reportes y origen de datos del proyecto. </w:t>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Propiedades: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[Sobre un objeto seleccionado, Alt + Enter]</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4050" cy="29464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4050" cy="2743200"/>
            <wp:effectExtent b="0" l="0" r="0" t="0"/>
            <wp:docPr id="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br w:type="pag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ventana permite ver y asignar valores a las propiedades de los objetos seleccionados, sean formularios, componentes o cualquier tipo de objeto incluido en el proyecto.</w:t>
      </w:r>
    </w:p>
    <w:p w:rsidR="00000000" w:rsidDel="00000000" w:rsidP="00000000" w:rsidRDefault="00000000" w:rsidRPr="00000000" w14:paraId="00000029">
      <w:pPr>
        <w:ind w:left="360"/>
        <w:jc w:val="both"/>
        <w:rPr/>
      </w:pPr>
      <w:r w:rsidDel="00000000" w:rsidR="00000000" w:rsidRPr="00000000">
        <w:rPr>
          <w:rtl w:val="0"/>
        </w:rPr>
      </w:r>
    </w:p>
    <w:p w:rsidR="00000000" w:rsidDel="00000000" w:rsidP="00000000" w:rsidRDefault="00000000" w:rsidRPr="00000000" w14:paraId="0000002A">
      <w:pPr>
        <w:numPr>
          <w:ilvl w:val="1"/>
          <w:numId w:val="2"/>
        </w:numPr>
        <w:ind w:left="1440" w:hanging="360"/>
        <w:rPr>
          <w:b w:val="1"/>
        </w:rPr>
      </w:pPr>
      <w:r w:rsidDel="00000000" w:rsidR="00000000" w:rsidRPr="00000000">
        <w:rPr>
          <w:b w:val="1"/>
          <w:rtl w:val="0"/>
        </w:rPr>
        <w:t xml:space="preserve">Explorador de Servidores: </w:t>
      </w:r>
      <w:r w:rsidDel="00000000" w:rsidR="00000000" w:rsidRPr="00000000">
        <w:rPr>
          <w:rtl w:val="0"/>
        </w:rPr>
        <w:t xml:space="preserve">[opción: Ver&gt;Cuadro de Herramientas o Ctrl + Alt + S]</w:t>
      </w:r>
      <w:r w:rsidDel="00000000" w:rsidR="00000000" w:rsidRPr="00000000">
        <w:rPr>
          <w:rtl w:val="0"/>
        </w:rPr>
      </w:r>
    </w:p>
    <w:p w:rsidR="00000000" w:rsidDel="00000000" w:rsidP="00000000" w:rsidRDefault="00000000" w:rsidRPr="00000000" w14:paraId="0000002B">
      <w:pPr>
        <w:ind w:left="360"/>
        <w:jc w:val="both"/>
        <w:rPr/>
      </w:pPr>
      <w:r w:rsidDel="00000000" w:rsidR="00000000" w:rsidRPr="00000000">
        <w:br w:type="page"/>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 navegar por los servidores de datos instalados en el equipo y generar conexiones a distintas fuentes de datos.</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numPr>
          <w:ilvl w:val="0"/>
          <w:numId w:val="10"/>
        </w:numPr>
        <w:pBdr>
          <w:bottom w:color="000000" w:space="1" w:sz="4" w:val="single"/>
        </w:pBdr>
        <w:ind w:left="720" w:hanging="360"/>
        <w:rPr/>
      </w:pPr>
      <w:r w:rsidDel="00000000" w:rsidR="00000000" w:rsidRPr="00000000">
        <w:rPr>
          <w:rtl w:val="0"/>
        </w:rPr>
        <w:t xml:space="preserve">Agregando un formulario de Login</w:t>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774700</wp:posOffset>
            </wp:positionV>
            <wp:extent cx="5734050" cy="2832100"/>
            <wp:effectExtent b="0" l="0" r="0" t="0"/>
            <wp:wrapSquare wrapText="bothSides" distB="0" distT="0" distL="114300" distR="114300"/>
            <wp:docPr id="1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4050" cy="2832100"/>
                    </a:xfrm>
                    <a:prstGeom prst="rect"/>
                    <a:ln/>
                  </pic:spPr>
                </pic:pic>
              </a:graphicData>
            </a:graphic>
          </wp:anchor>
        </w:drawing>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5734050" cy="3492500"/>
            <wp:effectExtent b="0" l="0" r="0" t="0"/>
            <wp:docPr id="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se mencionó anteriormente podemos agregar un nuevo formulario o bien renombrar el creado por defecto indicando que se actualicen todas las referencias existentes (opción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Cambiar nombre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vez creado el formulario, tenemos 2 vistas principales sobre las que necesitamos trabajar:</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numPr>
          <w:ilvl w:val="0"/>
          <w:numId w:val="3"/>
        </w:numPr>
        <w:ind w:left="1080" w:hanging="360"/>
        <w:rPr/>
      </w:pPr>
      <w:r w:rsidDel="00000000" w:rsidR="00000000" w:rsidRPr="00000000">
        <w:rPr>
          <w:b w:val="1"/>
          <w:rtl w:val="0"/>
        </w:rPr>
        <w:t xml:space="preserve">Vista de Diseño:</w:t>
      </w:r>
      <w:r w:rsidDel="00000000" w:rsidR="00000000" w:rsidRPr="00000000">
        <w:rPr>
          <w:rtl w:val="0"/>
        </w:rPr>
        <w:t xml:space="preserve"> [Mayus + F7 o bien sobre el formulario click derecho opción: Ver diseñador]</w:t>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drawing>
          <wp:inline distB="114300" distT="114300" distL="114300" distR="114300">
            <wp:extent cx="5734050" cy="2705100"/>
            <wp:effectExtent b="0" l="0" r="0" t="0"/>
            <wp:docPr id="1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Sobre esta vista se permite arrastrar y soltar componentes al formulario, así como modificar sus propiedades </w:t>
      </w:r>
    </w:p>
    <w:p w:rsidR="00000000" w:rsidDel="00000000" w:rsidP="00000000" w:rsidRDefault="00000000" w:rsidRPr="00000000" w14:paraId="0000003C">
      <w:pPr>
        <w:ind w:left="360"/>
        <w:rPr/>
      </w:pPr>
      <w:r w:rsidDel="00000000" w:rsidR="00000000" w:rsidRPr="00000000">
        <w:rPr>
          <w:rtl w:val="0"/>
        </w:rPr>
      </w:r>
    </w:p>
    <w:p w:rsidR="00000000" w:rsidDel="00000000" w:rsidP="00000000" w:rsidRDefault="00000000" w:rsidRPr="00000000" w14:paraId="0000003D">
      <w:pPr>
        <w:ind w:left="360"/>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Vista de Código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[F7 o bien sobre el formulario click derecho opción Ver código]</w:t>
      </w:r>
    </w:p>
    <w:p w:rsidR="00000000" w:rsidDel="00000000" w:rsidP="00000000" w:rsidRDefault="00000000" w:rsidRPr="00000000" w14:paraId="0000003F">
      <w:pPr>
        <w:ind w:left="360" w:firstLine="360"/>
        <w:rPr/>
      </w:pPr>
      <w:r w:rsidDel="00000000" w:rsidR="00000000" w:rsidRPr="00000000">
        <w:rPr>
          <w:rtl w:val="0"/>
        </w:rPr>
      </w:r>
    </w:p>
    <w:p w:rsidR="00000000" w:rsidDel="00000000" w:rsidP="00000000" w:rsidRDefault="00000000" w:rsidRPr="00000000" w14:paraId="00000040">
      <w:pPr>
        <w:ind w:left="720"/>
        <w:jc w:val="both"/>
        <w:rPr/>
      </w:pPr>
      <w:r w:rsidDel="00000000" w:rsidR="00000000" w:rsidRPr="00000000">
        <w:rPr>
          <w:rtl w:val="0"/>
        </w:rPr>
        <w:t xml:space="preserve">En la vista de código se trabaja con dos archivos diferentes correspondientes a la definición de una misma Clase FormLogin:</w:t>
      </w:r>
    </w:p>
    <w:p w:rsidR="00000000" w:rsidDel="00000000" w:rsidP="00000000" w:rsidRDefault="00000000" w:rsidRPr="00000000" w14:paraId="00000041">
      <w:pPr>
        <w:ind w:left="360"/>
        <w:jc w:val="both"/>
        <w:rPr/>
      </w:pPr>
      <w:r w:rsidDel="00000000" w:rsidR="00000000" w:rsidRPr="00000000">
        <w:rPr>
          <w:rtl w:val="0"/>
        </w:rPr>
      </w:r>
    </w:p>
    <w:p w:rsidR="00000000" w:rsidDel="00000000" w:rsidP="00000000" w:rsidRDefault="00000000" w:rsidRPr="00000000" w14:paraId="00000042">
      <w:pPr>
        <w:ind w:left="1080" w:firstLine="360"/>
        <w:jc w:val="both"/>
        <w:rPr/>
      </w:pPr>
      <w:r w:rsidDel="00000000" w:rsidR="00000000" w:rsidRPr="00000000">
        <w:rPr>
          <w:rtl w:val="0"/>
        </w:rPr>
        <w:t xml:space="preserve">2.1) Clase FormLogin (lógica)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4050" cy="2844800"/>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4050" cy="2768600"/>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 nuestro archivo fuente propiamente dicho donde se declara la clase que se utilizará para modelar nuestro formulario. Algunas consideraciones:</w:t>
      </w:r>
    </w:p>
    <w:p w:rsidR="00000000" w:rsidDel="00000000" w:rsidP="00000000" w:rsidRDefault="00000000" w:rsidRPr="00000000" w14:paraId="00000048">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clase hereda de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Form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 y por ende es nuestra clase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 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Formulario.</w:t>
      </w:r>
    </w:p>
    <w:p w:rsidR="00000000" w:rsidDel="00000000" w:rsidP="00000000" w:rsidRDefault="00000000" w:rsidRPr="00000000" w14:paraId="00000049">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clase es definida como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parcial class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Esto significa que su definición puede estar distribuida en más de un bloque de código. La ventaja de</w:t>
      </w:r>
      <w:r w:rsidDel="00000000" w:rsidR="00000000" w:rsidRPr="00000000">
        <w:rPr>
          <w:rFonts w:ascii="Courier New" w:cs="Courier New" w:eastAsia="Courier New" w:hAnsi="Courier New"/>
          <w:b w:val="0"/>
          <w:i w:val="0"/>
          <w:smallCaps w:val="0"/>
          <w:strike w:val="0"/>
          <w:color w:val="1e1e1e"/>
          <w:sz w:val="22"/>
          <w:szCs w:val="22"/>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clases parciales es que nos permite separar la definición de una clase a través de varios archivos. Uno de los usos más comunes es justamente la definición de interfaces gráficas, ya que existe un archivo para la interfaz y otro para la lógica, esto resulta bastante útil ya que nos evita correr el riesgo de modificar el código que define la interfaz y nos quita de la vista código que realmente nosotros nunca escribimos por nuestra cuenta. </w:t>
      </w:r>
    </w:p>
    <w:p w:rsidR="00000000" w:rsidDel="00000000" w:rsidP="00000000" w:rsidRDefault="00000000" w:rsidRPr="00000000" w14:paraId="0000004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Entonces, este archivo es donde escribiremos la lógica de la ventana encerrada en métodos de eventos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C">
      <w:pPr>
        <w:ind w:left="720" w:firstLine="720"/>
        <w:rPr/>
      </w:pPr>
      <w:r w:rsidDel="00000000" w:rsidR="00000000" w:rsidRPr="00000000">
        <w:rPr>
          <w:rtl w:val="0"/>
        </w:rPr>
        <w:t xml:space="preserve">2.2)  Clase formLogin.Designer.(Interfaz)</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734050" cy="2806700"/>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archivo contiene las definiciones de la clase FormLogin que son creadas y mantenidas automáticamente por el entorno y que rara vez se modifica de manera manual. Básicamente las definiciones corresponden a la creación componentes junto con el seteo de sus propiedades y registro de eventos.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numPr>
          <w:ilvl w:val="0"/>
          <w:numId w:val="10"/>
        </w:numPr>
        <w:pBdr>
          <w:bottom w:color="000000" w:space="1" w:sz="4" w:val="single"/>
        </w:pBdr>
        <w:ind w:left="720" w:hanging="360"/>
        <w:rPr/>
      </w:pPr>
      <w:r w:rsidDel="00000000" w:rsidR="00000000" w:rsidRPr="00000000">
        <w:rPr>
          <w:rtl w:val="0"/>
        </w:rPr>
        <w:t xml:space="preserve">Agregando componentes (controles) al formulario</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Posicionados sobre la vista de diseño, podemos mediante el </w:t>
      </w:r>
      <w:r w:rsidDel="00000000" w:rsidR="00000000" w:rsidRPr="00000000">
        <w:rPr>
          <w:b w:val="1"/>
          <w:rtl w:val="0"/>
        </w:rPr>
        <w:t xml:space="preserve">Cuadro de Herramientas</w:t>
      </w:r>
      <w:r w:rsidDel="00000000" w:rsidR="00000000" w:rsidRPr="00000000">
        <w:rPr>
          <w:rtl w:val="0"/>
        </w:rPr>
        <w:t xml:space="preserve"> arrastrar y soltar los controles necesarios para el formulario formLogin.</w:t>
      </w:r>
    </w:p>
    <w:p w:rsidR="00000000" w:rsidDel="00000000" w:rsidP="00000000" w:rsidRDefault="00000000" w:rsidRPr="00000000" w14:paraId="00000054">
      <w:pPr>
        <w:rPr/>
      </w:pPr>
      <w:r w:rsidDel="00000000" w:rsidR="00000000" w:rsidRPr="00000000">
        <w:rPr/>
        <w:drawing>
          <wp:inline distB="114300" distT="114300" distL="114300" distR="114300">
            <wp:extent cx="5733415" cy="2742896"/>
            <wp:effectExtent b="0" l="0" r="0" t="0"/>
            <wp:docPr id="14" name="image17.gif"/>
            <a:graphic>
              <a:graphicData uri="http://schemas.openxmlformats.org/drawingml/2006/picture">
                <pic:pic>
                  <pic:nvPicPr>
                    <pic:cNvPr id="0" name="image17.gif"/>
                    <pic:cNvPicPr preferRelativeResize="0"/>
                  </pic:nvPicPr>
                  <pic:blipFill>
                    <a:blip r:embed="rId18"/>
                    <a:srcRect b="0" l="0" r="0" t="0"/>
                    <a:stretch>
                      <a:fillRect/>
                    </a:stretch>
                  </pic:blipFill>
                  <pic:spPr>
                    <a:xfrm>
                      <a:off x="0" y="0"/>
                      <a:ext cx="5733415" cy="274289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En nuestro caso utilizamos: </w:t>
      </w:r>
    </w:p>
    <w:p w:rsidR="00000000" w:rsidDel="00000000" w:rsidP="00000000" w:rsidRDefault="00000000" w:rsidRPr="00000000" w14:paraId="0000005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Labels</w:t>
      </w:r>
    </w:p>
    <w:p w:rsidR="00000000" w:rsidDel="00000000" w:rsidP="00000000" w:rsidRDefault="00000000" w:rsidRPr="00000000" w14:paraId="0000005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TextBoxs</w:t>
      </w:r>
    </w:p>
    <w:p w:rsidR="00000000" w:rsidDel="00000000" w:rsidP="00000000" w:rsidRDefault="00000000" w:rsidRPr="00000000" w14:paraId="0000005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Buttons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Para todos los controles es recomendable setear la propiedad </w:t>
      </w:r>
      <w:r w:rsidDel="00000000" w:rsidR="00000000" w:rsidRPr="00000000">
        <w:rPr>
          <w:b w:val="1"/>
          <w:rtl w:val="0"/>
        </w:rPr>
        <w:t xml:space="preserve">Name </w:t>
      </w:r>
      <w:r w:rsidDel="00000000" w:rsidR="00000000" w:rsidRPr="00000000">
        <w:rPr>
          <w:rtl w:val="0"/>
        </w:rPr>
        <w:t xml:space="preserve">anteponiendo un prefijo de tres letras que referencie al tipo de control, de modo que podamos identificar rápidamente los controles en la vista de código.</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Algunas convenciones:</w:t>
      </w:r>
    </w:p>
    <w:p w:rsidR="00000000" w:rsidDel="00000000" w:rsidP="00000000" w:rsidRDefault="00000000" w:rsidRPr="00000000" w14:paraId="0000005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frm (Formularios)</w:t>
      </w:r>
    </w:p>
    <w:p w:rsidR="00000000" w:rsidDel="00000000" w:rsidP="00000000" w:rsidRDefault="00000000" w:rsidRPr="00000000" w14:paraId="0000005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lbln (Etiquetas)</w:t>
      </w:r>
    </w:p>
    <w:p w:rsidR="00000000" w:rsidDel="00000000" w:rsidP="00000000" w:rsidRDefault="00000000" w:rsidRPr="00000000" w14:paraId="0000006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txt (Cajas de texto)</w:t>
      </w:r>
    </w:p>
    <w:p w:rsidR="00000000" w:rsidDel="00000000" w:rsidP="00000000" w:rsidRDefault="00000000" w:rsidRPr="00000000" w14:paraId="0000006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btn (Botones)</w:t>
      </w:r>
    </w:p>
    <w:p w:rsidR="00000000" w:rsidDel="00000000" w:rsidP="00000000" w:rsidRDefault="00000000" w:rsidRPr="00000000" w14:paraId="0000006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cbo (Cuadros combinados)</w:t>
      </w:r>
    </w:p>
    <w:p w:rsidR="00000000" w:rsidDel="00000000" w:rsidP="00000000" w:rsidRDefault="00000000" w:rsidRPr="00000000" w14:paraId="0000006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chk (Casillas de verificación)</w:t>
      </w:r>
    </w:p>
    <w:p w:rsidR="00000000" w:rsidDel="00000000" w:rsidP="00000000" w:rsidRDefault="00000000" w:rsidRPr="00000000" w14:paraId="0000006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 (Botones de radio)</w:t>
      </w:r>
    </w:p>
    <w:p w:rsidR="00000000" w:rsidDel="00000000" w:rsidP="00000000" w:rsidRDefault="00000000" w:rsidRPr="00000000" w14:paraId="0000006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lst (Listas)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Resultando: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2"/>
          <w:numId w:val="9"/>
        </w:numPr>
        <w:ind w:left="2160" w:hanging="360"/>
        <w:rPr/>
      </w:pPr>
      <w:r w:rsidDel="00000000" w:rsidR="00000000" w:rsidRPr="00000000">
        <w:rPr>
          <w:rtl w:val="0"/>
        </w:rPr>
        <w:t xml:space="preserve">Labels</w:t>
      </w:r>
    </w:p>
    <w:p w:rsidR="00000000" w:rsidDel="00000000" w:rsidP="00000000" w:rsidRDefault="00000000" w:rsidRPr="00000000" w14:paraId="0000006A">
      <w:pPr>
        <w:rPr/>
      </w:pPr>
      <w:r w:rsidDel="00000000" w:rsidR="00000000" w:rsidRPr="00000000">
        <w:rPr/>
        <w:drawing>
          <wp:inline distB="114300" distT="114300" distL="114300" distR="114300">
            <wp:extent cx="5734050" cy="2743200"/>
            <wp:effectExtent b="0" l="0" r="0" t="0"/>
            <wp:docPr id="15" name="image19.gif"/>
            <a:graphic>
              <a:graphicData uri="http://schemas.openxmlformats.org/drawingml/2006/picture">
                <pic:pic>
                  <pic:nvPicPr>
                    <pic:cNvPr id="0" name="image19.gif"/>
                    <pic:cNvPicPr preferRelativeResize="0"/>
                  </pic:nvPicPr>
                  <pic:blipFill>
                    <a:blip r:embed="rId19"/>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2"/>
          <w:numId w:val="9"/>
        </w:numPr>
        <w:ind w:left="2160" w:hanging="360"/>
        <w:rPr/>
      </w:pPr>
      <w:r w:rsidDel="00000000" w:rsidR="00000000" w:rsidRPr="00000000">
        <w:rPr>
          <w:rtl w:val="0"/>
        </w:rPr>
        <w:t xml:space="preserve">Textboxs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4050" cy="2743200"/>
            <wp:effectExtent b="0" l="0" r="0" t="0"/>
            <wp:docPr id="16" name="image20.gif"/>
            <a:graphic>
              <a:graphicData uri="http://schemas.openxmlformats.org/drawingml/2006/picture">
                <pic:pic>
                  <pic:nvPicPr>
                    <pic:cNvPr id="0" name="image20.gif"/>
                    <pic:cNvPicPr preferRelativeResize="0"/>
                  </pic:nvPicPr>
                  <pic:blipFill>
                    <a:blip r:embed="rId20"/>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2"/>
          <w:numId w:val="9"/>
        </w:numPr>
        <w:ind w:left="2160" w:hanging="360"/>
        <w:rPr/>
      </w:pPr>
      <w:r w:rsidDel="00000000" w:rsidR="00000000" w:rsidRPr="00000000">
        <w:rPr>
          <w:rtl w:val="0"/>
        </w:rPr>
        <w:t xml:space="preserve">Buttons</w:t>
      </w:r>
    </w:p>
    <w:p w:rsidR="00000000" w:rsidDel="00000000" w:rsidP="00000000" w:rsidRDefault="00000000" w:rsidRPr="00000000" w14:paraId="00000074">
      <w:pPr>
        <w:ind w:left="720"/>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4050" cy="2743200"/>
            <wp:effectExtent b="0" l="0" r="0" t="0"/>
            <wp:docPr id="17" name="image18.gif"/>
            <a:graphic>
              <a:graphicData uri="http://schemas.openxmlformats.org/drawingml/2006/picture">
                <pic:pic>
                  <pic:nvPicPr>
                    <pic:cNvPr id="0" name="image18.gif"/>
                    <pic:cNvPicPr preferRelativeResize="0"/>
                  </pic:nvPicPr>
                  <pic:blipFill>
                    <a:blip r:embed="rId21"/>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numPr>
          <w:ilvl w:val="0"/>
          <w:numId w:val="10"/>
        </w:numPr>
        <w:pBdr>
          <w:bottom w:color="000000" w:space="1" w:sz="4" w:val="single"/>
        </w:pBdr>
        <w:ind w:left="720" w:hanging="360"/>
        <w:rPr/>
      </w:pPr>
      <w:r w:rsidDel="00000000" w:rsidR="00000000" w:rsidRPr="00000000">
        <w:rPr>
          <w:rtl w:val="0"/>
        </w:rPr>
        <w:t xml:space="preserve">Por último, manejando eventos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último paso para dejar funcionando nuestro proyecto es gestionar los eventos asociados con los controles diseñados. Para ello vamos a necesitar gestionar, como mínimo,  los eventos correspondientes a los botones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Aceptar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Cancelar.</w:t>
      </w:r>
    </w:p>
    <w:p w:rsidR="00000000" w:rsidDel="00000000" w:rsidP="00000000" w:rsidRDefault="00000000" w:rsidRPr="00000000" w14:paraId="0000007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registrar y generar un método de evento que responda ante la interacción con un control debemos seleccionar antes que nada el tipo de evento. Para ello nos posicionamos sobre el control y accediendo a la herramienta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Propiedades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encontramos un botón con un símbolo de rayo, que nos permite elegir el tipo de evento. Tal como se indica a continuación:</w:t>
      </w:r>
      <w:r w:rsidDel="00000000" w:rsidR="00000000" w:rsidRPr="00000000">
        <w:rPr>
          <w:rtl w:val="0"/>
        </w:rPr>
      </w:r>
    </w:p>
    <w:p w:rsidR="00000000" w:rsidDel="00000000" w:rsidP="00000000" w:rsidRDefault="00000000" w:rsidRPr="00000000" w14:paraId="0000007B">
      <w:pPr>
        <w:jc w:val="both"/>
        <w:rPr>
          <w:b w:val="1"/>
        </w:rPr>
      </w:pPr>
      <w:r w:rsidDel="00000000" w:rsidR="00000000" w:rsidRPr="00000000">
        <w:rPr>
          <w:rtl w:val="0"/>
        </w:rPr>
      </w:r>
    </w:p>
    <w:p w:rsidR="00000000" w:rsidDel="00000000" w:rsidP="00000000" w:rsidRDefault="00000000" w:rsidRPr="00000000" w14:paraId="0000007C">
      <w:pPr>
        <w:jc w:val="both"/>
        <w:rPr>
          <w:b w:val="1"/>
        </w:rPr>
      </w:pPr>
      <w:r w:rsidDel="00000000" w:rsidR="00000000" w:rsidRPr="00000000">
        <w:rPr>
          <w:b w:val="1"/>
        </w:rPr>
        <w:drawing>
          <wp:inline distB="0" distT="0" distL="0" distR="0">
            <wp:extent cx="5724525" cy="3219450"/>
            <wp:effectExtent b="0" l="0" r="0" t="0"/>
            <wp:docPr id="1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b w:val="1"/>
        </w:rPr>
      </w:pPr>
      <w:r w:rsidDel="00000000" w:rsidR="00000000" w:rsidRPr="00000000">
        <w:rPr>
          <w:rtl w:val="0"/>
        </w:rPr>
      </w:r>
    </w:p>
    <w:p w:rsidR="00000000" w:rsidDel="00000000" w:rsidP="00000000" w:rsidRDefault="00000000" w:rsidRPr="00000000" w14:paraId="0000007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entorno nos sugiere automáticamente un método que tiene por nombre: nombre del control como prefijo seguido de _ y el tipo de evento a controlar. En nuestro caso btnIngresar_Click. Haciendo doble click sobre el combo accedemos directamente la vista de código de la clase frmLogin donde se nos genera automáticamente el método necesario para escribir la lógica del formulario requerida para dicho evento. </w:t>
      </w:r>
      <w:r w:rsidDel="00000000" w:rsidR="00000000" w:rsidRPr="00000000">
        <w:rPr>
          <w:rtl w:val="0"/>
        </w:rPr>
      </w:r>
    </w:p>
    <w:p w:rsidR="00000000" w:rsidDel="00000000" w:rsidP="00000000" w:rsidRDefault="00000000" w:rsidRPr="00000000" w14:paraId="0000007F">
      <w:pPr>
        <w:jc w:val="both"/>
        <w:rPr>
          <w:b w:val="1"/>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Pr>
        <w:drawing>
          <wp:inline distB="0" distT="0" distL="0" distR="0">
            <wp:extent cx="5733415" cy="4000057"/>
            <wp:effectExtent b="0" l="0" r="0" t="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3415" cy="400005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b w:val="1"/>
        </w:rPr>
      </w:pPr>
      <w:r w:rsidDel="00000000" w:rsidR="00000000" w:rsidRPr="00000000">
        <w:rPr>
          <w:rtl w:val="0"/>
        </w:rPr>
      </w:r>
    </w:p>
    <w:p w:rsidR="00000000" w:rsidDel="00000000" w:rsidP="00000000" w:rsidRDefault="00000000" w:rsidRPr="00000000" w14:paraId="0000008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Haciendo doble click sobre el botón llegando de igual manera, pero tener presente que el entorno genera automáticamente el método de evento asociado con el tipo de evento por defecto del control.</w:t>
      </w:r>
    </w:p>
    <w:p w:rsidR="00000000" w:rsidDel="00000000" w:rsidP="00000000" w:rsidRDefault="00000000" w:rsidRPr="00000000" w14:paraId="0000008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Notar que cuando trabajamos con formularios, nuestro labor como desarrolladores se reduce solo a escribir lógica embebida en los métodos de evento de controles diseñados para que interactúen con los usuarios. </w:t>
      </w:r>
    </w:p>
    <w:p w:rsidR="00000000" w:rsidDel="00000000" w:rsidP="00000000" w:rsidRDefault="00000000" w:rsidRPr="00000000" w14:paraId="00000084">
      <w:pPr>
        <w:rPr/>
      </w:pPr>
      <w:bookmarkStart w:colFirst="0" w:colLast="0" w:name="_gjdgxs" w:id="0"/>
      <w:bookmarkEnd w:id="0"/>
      <w:r w:rsidDel="00000000" w:rsidR="00000000" w:rsidRPr="00000000">
        <w:rPr>
          <w:rtl w:val="0"/>
        </w:rPr>
      </w:r>
    </w:p>
    <w:sectPr>
      <w:headerReference r:id="rId24" w:type="default"/>
      <w:footerReference r:id="rId25"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jc w:val="right"/>
      <w:rPr/>
    </w:pPr>
    <w:r w:rsidDel="00000000" w:rsidR="00000000" w:rsidRPr="00000000">
      <w:rPr>
        <w:sz w:val="20"/>
        <w:szCs w:val="20"/>
        <w:rtl w:val="0"/>
      </w:rPr>
      <w:t xml:space="preserve">Proyecto Login WinForm C# en 5 pasos</w:t>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ind w:left="360"/>
      <w:jc w:val="both"/>
      <w:rPr/>
    </w:pPr>
    <w:r w:rsidDel="00000000" w:rsidR="00000000" w:rsidRPr="00000000">
      <w:rPr/>
      <w:drawing>
        <wp:inline distB="0" distT="0" distL="0" distR="0">
          <wp:extent cx="5734050" cy="2387600"/>
          <wp:effectExtent b="0" l="0" r="0" t="0"/>
          <wp:docPr id="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734050" cy="2387600"/>
                  </a:xfrm>
                  <a:prstGeom prst="rect"/>
                  <a:ln/>
                </pic:spPr>
              </pic:pic>
            </a:graphicData>
          </a:graphic>
        </wp:inline>
      </w:drawing>
    </w:r>
    <w:r w:rsidDel="00000000" w:rsidR="00000000" w:rsidRPr="00000000">
      <w:rPr>
        <w:rtl w:val="0"/>
      </w:rPr>
    </w:r>
  </w:p>
  <w:tbl>
    <w:tblPr>
      <w:tblStyle w:val="Table1"/>
      <w:tblW w:w="9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5"/>
      <w:tblGridChange w:id="0">
        <w:tblGrid>
          <w:gridCol w:w="9245"/>
        </w:tblGrid>
      </w:tblGridChange>
    </w:tblGrid>
    <w:tr>
      <w:tc>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1790700" cy="352425"/>
                <wp:effectExtent b="0" l="0" r="0" t="0"/>
                <wp:docPr descr="LOGO UTN FRC SISTEMAS" id="1" name="image3.jpg"/>
                <a:graphic>
                  <a:graphicData uri="http://schemas.openxmlformats.org/drawingml/2006/picture">
                    <pic:pic>
                      <pic:nvPicPr>
                        <pic:cNvPr descr="LOGO UTN FRC SISTEMAS" id="0" name="image3.jpg"/>
                        <pic:cNvPicPr preferRelativeResize="0"/>
                      </pic:nvPicPr>
                      <pic:blipFill>
                        <a:blip r:embed="rId2"/>
                        <a:srcRect b="0" l="0" r="0" t="0"/>
                        <a:stretch>
                          <a:fillRect/>
                        </a:stretch>
                      </pic:blipFill>
                      <pic:spPr>
                        <a:xfrm>
                          <a:off x="0" y="0"/>
                          <a:ext cx="17907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CÁTEDRA PROGRAMACIÓN DE APLICACIONES VISUALES I</w:t>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2"/>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080" w:hanging="360"/>
      </w:pPr>
      <w:rPr>
        <w:u w:val="none"/>
      </w:rPr>
    </w:lvl>
    <w:lvl w:ilvl="1">
      <w:start w:val="2"/>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gif"/><Relationship Id="rId22" Type="http://schemas.openxmlformats.org/officeDocument/2006/relationships/image" Target="media/image15.png"/><Relationship Id="rId21" Type="http://schemas.openxmlformats.org/officeDocument/2006/relationships/image" Target="media/image18.gif"/><Relationship Id="rId24" Type="http://schemas.openxmlformats.org/officeDocument/2006/relationships/header" Target="header1.xm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2.png"/><Relationship Id="rId8" Type="http://schemas.openxmlformats.org/officeDocument/2006/relationships/image" Target="media/image10.png"/><Relationship Id="rId11" Type="http://schemas.openxmlformats.org/officeDocument/2006/relationships/image" Target="media/image14.png"/><Relationship Id="rId10" Type="http://schemas.openxmlformats.org/officeDocument/2006/relationships/image" Target="media/image5.png"/><Relationship Id="rId13" Type="http://schemas.openxmlformats.org/officeDocument/2006/relationships/image" Target="media/image16.png"/><Relationship Id="rId12"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image" Target="media/image19.gif"/><Relationship Id="rId18" Type="http://schemas.openxmlformats.org/officeDocument/2006/relationships/image" Target="media/image17.gi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